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6B6" w:rsidRPr="00DB06B6" w:rsidRDefault="00DB06B6" w:rsidP="00DB06B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DB06B6">
        <w:rPr>
          <w:rFonts w:ascii="Corbel" w:hAnsi="Corbel"/>
          <w:b/>
          <w:smallCaps/>
          <w:sz w:val="21"/>
          <w:szCs w:val="21"/>
        </w:rPr>
        <w:t>SYLABUS</w:t>
      </w:r>
    </w:p>
    <w:p w:rsidR="00DB06B6" w:rsidRPr="00DB06B6" w:rsidRDefault="00DB06B6" w:rsidP="00DB06B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DB06B6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DB06B6">
        <w:rPr>
          <w:rFonts w:ascii="Corbel" w:hAnsi="Corbel"/>
          <w:smallCaps/>
          <w:sz w:val="21"/>
          <w:szCs w:val="21"/>
        </w:rPr>
        <w:t>2018-2021</w:t>
      </w:r>
    </w:p>
    <w:p w:rsidR="00DB06B6" w:rsidRPr="00DB06B6" w:rsidRDefault="00DB06B6" w:rsidP="00DB06B6">
      <w:pPr>
        <w:spacing w:after="0" w:line="240" w:lineRule="auto"/>
        <w:rPr>
          <w:rFonts w:ascii="Corbel" w:hAnsi="Corbel"/>
          <w:sz w:val="21"/>
          <w:szCs w:val="21"/>
        </w:rPr>
      </w:pPr>
    </w:p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DB06B6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 xml:space="preserve">Doradztwo inwestycyjne 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DB06B6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DB06B6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DB06B6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DB06B6">
              <w:rPr>
                <w:rFonts w:ascii="Corbel" w:hAnsi="Corbel"/>
                <w:b w:val="0"/>
                <w:sz w:val="21"/>
                <w:szCs w:val="21"/>
              </w:rPr>
              <w:t>/C.8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>Katedra Rynków Finansowych i Finansów Publicznych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DB06B6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DB06B6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676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121B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>dr</w:t>
            </w:r>
            <w:bookmarkStart w:id="0" w:name="_GoBack"/>
            <w:bookmarkEnd w:id="0"/>
            <w:r w:rsidRPr="00DB06B6">
              <w:rPr>
                <w:rFonts w:ascii="Corbel" w:hAnsi="Corbel"/>
                <w:b w:val="0"/>
                <w:sz w:val="21"/>
                <w:szCs w:val="21"/>
              </w:rPr>
              <w:t xml:space="preserve"> Tomasz Potocki</w:t>
            </w:r>
          </w:p>
        </w:tc>
      </w:tr>
      <w:tr w:rsidR="00DB06B6" w:rsidRPr="00DB06B6" w:rsidTr="00676300">
        <w:tc>
          <w:tcPr>
            <w:tcW w:w="2694" w:type="dxa"/>
            <w:vAlign w:val="center"/>
          </w:tcPr>
          <w:p w:rsidR="00DB06B6" w:rsidRPr="00DB06B6" w:rsidRDefault="00DB06B6" w:rsidP="006763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DB06B6" w:rsidRPr="00DB06B6" w:rsidRDefault="00DB06B6" w:rsidP="00121B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>dr Tomasz Potocki</w:t>
            </w:r>
          </w:p>
        </w:tc>
      </w:tr>
    </w:tbl>
    <w:p w:rsidR="00DB06B6" w:rsidRPr="00DB06B6" w:rsidRDefault="00DB06B6" w:rsidP="00DB06B6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DB06B6">
        <w:rPr>
          <w:rFonts w:ascii="Corbel" w:hAnsi="Corbel"/>
          <w:sz w:val="21"/>
          <w:szCs w:val="21"/>
        </w:rPr>
        <w:t xml:space="preserve">* </w:t>
      </w:r>
      <w:r w:rsidRPr="00DB06B6">
        <w:rPr>
          <w:rFonts w:ascii="Corbel" w:hAnsi="Corbel"/>
          <w:i/>
          <w:sz w:val="21"/>
          <w:szCs w:val="21"/>
        </w:rPr>
        <w:t xml:space="preserve">- </w:t>
      </w:r>
      <w:r w:rsidRPr="00DB06B6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B06B6" w:rsidRPr="00DB06B6" w:rsidRDefault="00DB06B6" w:rsidP="00DB06B6">
      <w:pPr>
        <w:pStyle w:val="Podpunkty"/>
        <w:ind w:left="0"/>
        <w:rPr>
          <w:rFonts w:ascii="Corbel" w:hAnsi="Corbel"/>
          <w:sz w:val="21"/>
          <w:szCs w:val="21"/>
        </w:rPr>
      </w:pPr>
    </w:p>
    <w:p w:rsidR="00DB06B6" w:rsidRPr="00DB06B6" w:rsidRDefault="00DB06B6" w:rsidP="00DB06B6">
      <w:pPr>
        <w:pStyle w:val="Podpunkty"/>
        <w:ind w:left="284"/>
        <w:rPr>
          <w:rFonts w:ascii="Corbel" w:hAnsi="Corbel"/>
          <w:sz w:val="21"/>
          <w:szCs w:val="21"/>
        </w:rPr>
      </w:pPr>
      <w:r w:rsidRPr="00DB06B6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B06B6" w:rsidRPr="00DB06B6" w:rsidTr="0067630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B6" w:rsidRPr="00DB06B6" w:rsidRDefault="00DB06B6" w:rsidP="006763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DB06B6" w:rsidRPr="00DB06B6" w:rsidRDefault="00DB06B6" w:rsidP="006763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DB06B6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DB06B6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DB06B6" w:rsidRPr="00DB06B6" w:rsidTr="006763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centralniewrubryce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6B6" w:rsidRPr="00DB06B6" w:rsidRDefault="00DB06B6" w:rsidP="00676300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DB06B6" w:rsidRPr="00DB06B6" w:rsidRDefault="00DB06B6" w:rsidP="00DB06B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B06B6" w:rsidRPr="00DB06B6" w:rsidRDefault="00DB06B6" w:rsidP="00DB06B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DB06B6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DB06B6">
        <w:rPr>
          <w:rFonts w:ascii="Corbel" w:eastAsia="MS Gothic" w:hAnsi="Corbel" w:cs="MS Gothic"/>
          <w:sz w:val="21"/>
          <w:szCs w:val="21"/>
        </w:rPr>
        <w:t xml:space="preserve">  x</w:t>
      </w:r>
      <w:r w:rsidRPr="00DB06B6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DB06B6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DB06B6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B06B6" w:rsidRPr="00DB06B6" w:rsidRDefault="00DB06B6" w:rsidP="00DB06B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DB06B6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DB06B6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DB06B6">
        <w:rPr>
          <w:rFonts w:ascii="Corbel" w:hAnsi="Corbel"/>
          <w:b w:val="0"/>
          <w:smallCaps w:val="0"/>
          <w:sz w:val="21"/>
          <w:szCs w:val="21"/>
        </w:rPr>
        <w:t xml:space="preserve">egzamin  </w:t>
      </w:r>
    </w:p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DB06B6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B06B6" w:rsidRPr="00DB06B6" w:rsidTr="00676300">
        <w:tc>
          <w:tcPr>
            <w:tcW w:w="9670" w:type="dxa"/>
          </w:tcPr>
          <w:p w:rsidR="00DB06B6" w:rsidRPr="00DB06B6" w:rsidRDefault="00DB06B6" w:rsidP="0067630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matematyki finansowej, wyceny instrumentów finansowych, rynków kapitałowych, psychologii </w:t>
            </w:r>
          </w:p>
        </w:tc>
      </w:tr>
    </w:tbl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DB06B6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B06B6" w:rsidRPr="00DB06B6" w:rsidRDefault="00DB06B6" w:rsidP="00DB06B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DB06B6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DB06B6" w:rsidRPr="00DB06B6" w:rsidTr="00676300">
        <w:tc>
          <w:tcPr>
            <w:tcW w:w="825" w:type="dxa"/>
            <w:vAlign w:val="center"/>
          </w:tcPr>
          <w:p w:rsidR="00DB06B6" w:rsidRPr="00DB06B6" w:rsidRDefault="00DB06B6" w:rsidP="00676300">
            <w:pPr>
              <w:pStyle w:val="Nagwek"/>
              <w:spacing w:before="40" w:after="40"/>
              <w:rPr>
                <w:rFonts w:ascii="Corbel" w:hAnsi="Corbel"/>
                <w:b/>
                <w:sz w:val="21"/>
                <w:szCs w:val="21"/>
              </w:rPr>
            </w:pPr>
            <w:r w:rsidRPr="00DB06B6">
              <w:rPr>
                <w:rFonts w:ascii="Corbel" w:hAnsi="Corbel"/>
                <w:b/>
                <w:sz w:val="21"/>
                <w:szCs w:val="21"/>
              </w:rPr>
              <w:t>C1</w:t>
            </w:r>
          </w:p>
        </w:tc>
        <w:tc>
          <w:tcPr>
            <w:tcW w:w="8355" w:type="dxa"/>
            <w:vAlign w:val="center"/>
          </w:tcPr>
          <w:p w:rsidR="00DB06B6" w:rsidRPr="00DB06B6" w:rsidRDefault="00DB06B6" w:rsidP="00676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 xml:space="preserve">Opanowanie wiedzy nt. trzech głównych teorii podejmowania decyzji </w:t>
            </w:r>
          </w:p>
        </w:tc>
      </w:tr>
      <w:tr w:rsidR="00DB06B6" w:rsidRPr="00DB06B6" w:rsidTr="00676300">
        <w:tc>
          <w:tcPr>
            <w:tcW w:w="825" w:type="dxa"/>
            <w:vAlign w:val="center"/>
          </w:tcPr>
          <w:p w:rsidR="00DB06B6" w:rsidRPr="00DB06B6" w:rsidRDefault="00DB06B6" w:rsidP="00676300">
            <w:pPr>
              <w:pStyle w:val="Nagwek"/>
              <w:spacing w:before="40" w:after="40"/>
              <w:rPr>
                <w:rFonts w:ascii="Corbel" w:hAnsi="Corbel"/>
                <w:b/>
                <w:sz w:val="21"/>
                <w:szCs w:val="21"/>
              </w:rPr>
            </w:pPr>
            <w:r w:rsidRPr="00DB06B6">
              <w:rPr>
                <w:rFonts w:ascii="Corbel" w:hAnsi="Corbel"/>
                <w:b/>
                <w:sz w:val="21"/>
                <w:szCs w:val="21"/>
              </w:rPr>
              <w:t>C2</w:t>
            </w:r>
          </w:p>
        </w:tc>
        <w:tc>
          <w:tcPr>
            <w:tcW w:w="8355" w:type="dxa"/>
            <w:vAlign w:val="center"/>
          </w:tcPr>
          <w:p w:rsidR="00DB06B6" w:rsidRPr="00DB06B6" w:rsidRDefault="00DB06B6" w:rsidP="00676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 xml:space="preserve">Nabycie umiejętności oceny ryzyka finansowego (perspektywa ekonomiczna i psychologiczna) w zmiennym otoczeniu </w:t>
            </w:r>
          </w:p>
        </w:tc>
      </w:tr>
      <w:tr w:rsidR="00DB06B6" w:rsidRPr="00DB06B6" w:rsidTr="00676300">
        <w:tc>
          <w:tcPr>
            <w:tcW w:w="825" w:type="dxa"/>
            <w:vAlign w:val="center"/>
          </w:tcPr>
          <w:p w:rsidR="00DB06B6" w:rsidRPr="00DB06B6" w:rsidRDefault="00DB06B6" w:rsidP="00676300">
            <w:pPr>
              <w:pStyle w:val="Nagwek"/>
              <w:spacing w:before="40" w:after="40"/>
              <w:rPr>
                <w:rFonts w:ascii="Corbel" w:hAnsi="Corbel"/>
                <w:b/>
                <w:sz w:val="21"/>
                <w:szCs w:val="21"/>
              </w:rPr>
            </w:pPr>
            <w:r w:rsidRPr="00DB06B6">
              <w:rPr>
                <w:rFonts w:ascii="Corbel" w:hAnsi="Corbel"/>
                <w:b/>
                <w:sz w:val="21"/>
                <w:szCs w:val="21"/>
              </w:rPr>
              <w:t>C3</w:t>
            </w:r>
          </w:p>
        </w:tc>
        <w:tc>
          <w:tcPr>
            <w:tcW w:w="8355" w:type="dxa"/>
            <w:vAlign w:val="center"/>
          </w:tcPr>
          <w:p w:rsidR="00DB06B6" w:rsidRPr="00DB06B6" w:rsidRDefault="00DB06B6" w:rsidP="00676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>Zrozumienie procesu doradczego i roli finansów behawioralnych w tym procesie</w:t>
            </w:r>
          </w:p>
        </w:tc>
      </w:tr>
    </w:tbl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B06B6" w:rsidRPr="00DB06B6" w:rsidRDefault="00DB06B6" w:rsidP="00DB06B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DB06B6">
        <w:rPr>
          <w:rFonts w:ascii="Corbel" w:hAnsi="Corbel"/>
          <w:b/>
          <w:sz w:val="21"/>
          <w:szCs w:val="21"/>
        </w:rPr>
        <w:t>3.2 Efekty kształcenia dla przedmiotu/ modułu</w:t>
      </w:r>
      <w:r w:rsidRPr="00DB06B6">
        <w:rPr>
          <w:rFonts w:ascii="Corbel" w:hAnsi="Corbel"/>
          <w:sz w:val="21"/>
          <w:szCs w:val="21"/>
        </w:rPr>
        <w:t xml:space="preserve"> (</w:t>
      </w:r>
      <w:r w:rsidRPr="00DB06B6">
        <w:rPr>
          <w:rFonts w:ascii="Corbel" w:hAnsi="Corbel"/>
          <w:i/>
          <w:sz w:val="21"/>
          <w:szCs w:val="21"/>
        </w:rPr>
        <w:t>wypełnia koordynator</w:t>
      </w:r>
      <w:r w:rsidRPr="00DB06B6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5690"/>
        <w:gridCol w:w="1832"/>
      </w:tblGrid>
      <w:tr w:rsidR="00DB06B6" w:rsidRPr="00DB06B6" w:rsidTr="00676300">
        <w:tc>
          <w:tcPr>
            <w:tcW w:w="1701" w:type="dxa"/>
            <w:vAlign w:val="center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DB06B6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B06B6" w:rsidRPr="00DB06B6" w:rsidTr="00676300">
        <w:tc>
          <w:tcPr>
            <w:tcW w:w="1701" w:type="dxa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DB06B6" w:rsidRPr="00DB06B6" w:rsidRDefault="00DB06B6" w:rsidP="00DB0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highlight w:val="green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 pogłębioną wiedzę z teorii inwestycyjnych, a w szczególności efektywności informacyjnej rynków finansowych. Potrafi definiować w szerokim zakresie kategorie związane z doradztwem inwestycyjnym, produktami inwestycyjnymi. </w:t>
            </w:r>
          </w:p>
        </w:tc>
        <w:tc>
          <w:tcPr>
            <w:tcW w:w="1873" w:type="dxa"/>
          </w:tcPr>
          <w:p w:rsidR="00DB06B6" w:rsidRPr="00DB06B6" w:rsidRDefault="00DB06B6" w:rsidP="0067630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B06B6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DB06B6" w:rsidRPr="00DB06B6" w:rsidRDefault="00DB06B6" w:rsidP="0067630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B06B6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DB06B6" w:rsidRPr="00DB06B6" w:rsidRDefault="00DB06B6" w:rsidP="0067630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DB06B6" w:rsidRPr="00DB06B6" w:rsidTr="00676300">
        <w:tc>
          <w:tcPr>
            <w:tcW w:w="1701" w:type="dxa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B06B6" w:rsidRPr="00DB06B6" w:rsidRDefault="00DB06B6" w:rsidP="00DB0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highlight w:val="green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krytycznie analizować przydatność modeli i technik inwestycyjnych (szczególnie z perspektywy dorobku finansów behawioralnych). </w:t>
            </w:r>
          </w:p>
        </w:tc>
        <w:tc>
          <w:tcPr>
            <w:tcW w:w="1873" w:type="dxa"/>
          </w:tcPr>
          <w:p w:rsidR="00DB06B6" w:rsidRPr="00DB06B6" w:rsidRDefault="00DB06B6" w:rsidP="0067630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B06B6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  <w:p w:rsidR="00DB06B6" w:rsidRPr="00DB06B6" w:rsidRDefault="00DB06B6" w:rsidP="0067630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B06B6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DB06B6" w:rsidRPr="00DB06B6" w:rsidTr="00676300">
        <w:tc>
          <w:tcPr>
            <w:tcW w:w="1701" w:type="dxa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B06B6" w:rsidRPr="00DB06B6" w:rsidRDefault="00DB06B6" w:rsidP="00DB0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  <w:highlight w:val="green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73" w:type="dxa"/>
          </w:tcPr>
          <w:p w:rsidR="00DB06B6" w:rsidRPr="00DB06B6" w:rsidRDefault="00DB06B6" w:rsidP="0067630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B06B6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DB06B6" w:rsidRPr="00DB06B6" w:rsidRDefault="00DB06B6" w:rsidP="0067630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DB06B6">
              <w:rPr>
                <w:rFonts w:ascii="Corbel" w:hAnsi="Corbel" w:cs="Times New Roman"/>
                <w:color w:val="auto"/>
                <w:sz w:val="21"/>
                <w:szCs w:val="21"/>
              </w:rPr>
              <w:t>K_K05</w:t>
            </w:r>
          </w:p>
          <w:p w:rsidR="00DB06B6" w:rsidRPr="00DB06B6" w:rsidRDefault="00DB06B6" w:rsidP="00676300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</w:p>
        </w:tc>
      </w:tr>
    </w:tbl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B06B6" w:rsidRPr="00DB06B6" w:rsidRDefault="00DB06B6" w:rsidP="00DB06B6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DB06B6">
        <w:rPr>
          <w:rFonts w:ascii="Corbel" w:hAnsi="Corbel"/>
          <w:b/>
          <w:sz w:val="21"/>
          <w:szCs w:val="21"/>
        </w:rPr>
        <w:t xml:space="preserve">3.3 Treści programowe </w:t>
      </w:r>
      <w:r w:rsidRPr="00DB06B6">
        <w:rPr>
          <w:rFonts w:ascii="Corbel" w:hAnsi="Corbel"/>
          <w:sz w:val="21"/>
          <w:szCs w:val="21"/>
        </w:rPr>
        <w:t>(</w:t>
      </w:r>
      <w:r w:rsidRPr="00DB06B6">
        <w:rPr>
          <w:rFonts w:ascii="Corbel" w:hAnsi="Corbel"/>
          <w:i/>
          <w:sz w:val="21"/>
          <w:szCs w:val="21"/>
        </w:rPr>
        <w:t>wypełnia koordynator)</w:t>
      </w:r>
    </w:p>
    <w:p w:rsidR="00DB06B6" w:rsidRPr="00DB06B6" w:rsidRDefault="00DB06B6" w:rsidP="00DB06B6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DB06B6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B06B6" w:rsidRPr="00DB06B6" w:rsidTr="00676300">
        <w:tc>
          <w:tcPr>
            <w:tcW w:w="9180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 xml:space="preserve">Efektywność informacyjna rynków finansowych   </w:t>
            </w:r>
          </w:p>
        </w:tc>
      </w:tr>
      <w:tr w:rsidR="00DB06B6" w:rsidRPr="00DB06B6" w:rsidTr="00676300">
        <w:tc>
          <w:tcPr>
            <w:tcW w:w="9180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 xml:space="preserve">Psychologia rynków finansowych – rola teorii finansów behawioralnych </w:t>
            </w:r>
          </w:p>
        </w:tc>
      </w:tr>
      <w:tr w:rsidR="00DB06B6" w:rsidRPr="00DB06B6" w:rsidTr="00676300">
        <w:tc>
          <w:tcPr>
            <w:tcW w:w="9180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 xml:space="preserve">Rola ekspertów w doradztwie inwestycyjnym    </w:t>
            </w:r>
          </w:p>
        </w:tc>
      </w:tr>
    </w:tbl>
    <w:p w:rsidR="00DB06B6" w:rsidRPr="00DB06B6" w:rsidRDefault="00DB06B6" w:rsidP="00DB06B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DB06B6" w:rsidRPr="00DB06B6" w:rsidRDefault="00DB06B6" w:rsidP="00DB06B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DB06B6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B06B6" w:rsidRPr="00DB06B6" w:rsidTr="00676300">
        <w:tc>
          <w:tcPr>
            <w:tcW w:w="9180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 xml:space="preserve">Pomiędzy niepewnością a ryzykiem  – gra inwestycyjna </w:t>
            </w:r>
          </w:p>
        </w:tc>
      </w:tr>
      <w:tr w:rsidR="00DB06B6" w:rsidRPr="00DB06B6" w:rsidTr="00676300">
        <w:tc>
          <w:tcPr>
            <w:tcW w:w="9180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 xml:space="preserve">Znaczenie dywersyfikacji w procesie inwestycyjnym – eksperyment </w:t>
            </w:r>
          </w:p>
        </w:tc>
      </w:tr>
      <w:tr w:rsidR="00DB06B6" w:rsidRPr="00DB06B6" w:rsidTr="00676300">
        <w:tc>
          <w:tcPr>
            <w:tcW w:w="9180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 xml:space="preserve">Główne pułapki psychologiczne w procesie inwestycyjnym   </w:t>
            </w:r>
          </w:p>
        </w:tc>
      </w:tr>
    </w:tbl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B06B6" w:rsidRPr="00DB06B6" w:rsidRDefault="00DB06B6" w:rsidP="00DB06B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DB06B6">
        <w:rPr>
          <w:rFonts w:ascii="Corbel" w:hAnsi="Corbel"/>
          <w:smallCaps w:val="0"/>
          <w:sz w:val="21"/>
          <w:szCs w:val="21"/>
        </w:rPr>
        <w:t>3.4 Metody dydaktyczne</w:t>
      </w:r>
    </w:p>
    <w:p w:rsidR="00DB06B6" w:rsidRPr="00DB06B6" w:rsidRDefault="00DB06B6" w:rsidP="00DB06B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DB06B6">
        <w:rPr>
          <w:rFonts w:ascii="Corbel" w:hAnsi="Corbel"/>
          <w:b w:val="0"/>
          <w:smallCaps w:val="0"/>
          <w:sz w:val="21"/>
          <w:szCs w:val="21"/>
        </w:rPr>
        <w:t>Ćwiczenia: dyskusja, gra inwestycyjna, analiza i interpretacja danych statystycznych oraz tekstów źródłowych, rozwiązywanie problemów inwestycyjnych  i praca w grupach.</w:t>
      </w:r>
    </w:p>
    <w:p w:rsidR="00DB06B6" w:rsidRPr="00DB06B6" w:rsidRDefault="00DB06B6" w:rsidP="00DB06B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DB06B6">
        <w:rPr>
          <w:rFonts w:ascii="Corbel" w:hAnsi="Corbel"/>
          <w:b w:val="0"/>
          <w:smallCaps w:val="0"/>
          <w:sz w:val="21"/>
          <w:szCs w:val="21"/>
        </w:rPr>
        <w:t>Wykład: prezentacja, analiza treści źródłowych, dyskusja moderowana.</w:t>
      </w:r>
    </w:p>
    <w:p w:rsidR="00DB06B6" w:rsidRPr="00DB06B6" w:rsidRDefault="00DB06B6" w:rsidP="00DB06B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B06B6" w:rsidRPr="00DB06B6" w:rsidRDefault="00DB06B6" w:rsidP="00DB06B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DB06B6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B06B6" w:rsidRPr="00DB06B6" w:rsidRDefault="00DB06B6" w:rsidP="00DB06B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DB06B6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5334"/>
        <w:gridCol w:w="2079"/>
      </w:tblGrid>
      <w:tr w:rsidR="00DB06B6" w:rsidRPr="00DB06B6" w:rsidTr="00676300">
        <w:tc>
          <w:tcPr>
            <w:tcW w:w="1843" w:type="dxa"/>
            <w:vAlign w:val="center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  <w:tc>
          <w:tcPr>
            <w:tcW w:w="2126" w:type="dxa"/>
            <w:vAlign w:val="center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B06B6" w:rsidRPr="00DB06B6" w:rsidTr="00676300">
        <w:tc>
          <w:tcPr>
            <w:tcW w:w="1843" w:type="dxa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 zaliczeniowe, obserwacja w trakcie zajęć, egzamin </w:t>
            </w:r>
          </w:p>
        </w:tc>
        <w:tc>
          <w:tcPr>
            <w:tcW w:w="2126" w:type="dxa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ćwiczenia, wykład</w:t>
            </w:r>
          </w:p>
        </w:tc>
      </w:tr>
      <w:tr w:rsidR="00DB06B6" w:rsidRPr="00DB06B6" w:rsidTr="00676300">
        <w:tc>
          <w:tcPr>
            <w:tcW w:w="1843" w:type="dxa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zaliczeniowe, obserwacja w trakcie zajęć, egzamin</w:t>
            </w:r>
          </w:p>
        </w:tc>
        <w:tc>
          <w:tcPr>
            <w:tcW w:w="2126" w:type="dxa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ćwiczenia, wykład</w:t>
            </w:r>
          </w:p>
        </w:tc>
      </w:tr>
      <w:tr w:rsidR="00DB06B6" w:rsidRPr="00DB06B6" w:rsidTr="00676300">
        <w:tc>
          <w:tcPr>
            <w:tcW w:w="1843" w:type="dxa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B06B6" w:rsidRPr="00DB06B6" w:rsidRDefault="00DB06B6" w:rsidP="00DB06B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B06B6" w:rsidRPr="00DB06B6" w:rsidRDefault="00DB06B6" w:rsidP="00DB06B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DB06B6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B06B6" w:rsidRPr="00DB06B6" w:rsidTr="00676300">
        <w:tc>
          <w:tcPr>
            <w:tcW w:w="9670" w:type="dxa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DB06B6" w:rsidRPr="00DB06B6" w:rsidRDefault="00DB06B6" w:rsidP="0067630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1 kolokwium zaliczeniowe,</w:t>
            </w:r>
          </w:p>
          <w:p w:rsidR="00DB06B6" w:rsidRPr="00DB06B6" w:rsidRDefault="00DB06B6" w:rsidP="0067630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DB06B6" w:rsidRPr="00DB06B6" w:rsidRDefault="00DB06B6" w:rsidP="0067630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egzamin pisemny  składający się z testu, części opisowej)</w:t>
            </w:r>
          </w:p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zdobycia 51% maksymalnej ilości punktów przypisanych przez prowadzących zajęcia. </w:t>
            </w:r>
          </w:p>
        </w:tc>
      </w:tr>
    </w:tbl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B06B6" w:rsidRPr="00DB06B6" w:rsidRDefault="00DB06B6" w:rsidP="00DB06B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DB06B6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DB06B6" w:rsidRPr="00DB06B6" w:rsidTr="00676300">
        <w:tc>
          <w:tcPr>
            <w:tcW w:w="4962" w:type="dxa"/>
            <w:vAlign w:val="center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DB06B6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DB06B6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B06B6" w:rsidRPr="00DB06B6" w:rsidTr="00676300">
        <w:tc>
          <w:tcPr>
            <w:tcW w:w="4962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B06B6" w:rsidRPr="00DB06B6" w:rsidTr="00676300">
        <w:tc>
          <w:tcPr>
            <w:tcW w:w="4962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DB06B6" w:rsidRPr="00DB06B6" w:rsidTr="00676300">
        <w:tc>
          <w:tcPr>
            <w:tcW w:w="4962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DB06B6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DB06B6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przygotowanie projektu)</w:t>
            </w:r>
          </w:p>
        </w:tc>
        <w:tc>
          <w:tcPr>
            <w:tcW w:w="4677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DB06B6" w:rsidRPr="00DB06B6" w:rsidTr="00676300">
        <w:tc>
          <w:tcPr>
            <w:tcW w:w="4962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DB06B6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DB06B6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B06B6" w:rsidRPr="00DB06B6" w:rsidTr="00676300">
        <w:tc>
          <w:tcPr>
            <w:tcW w:w="4962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DB06B6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B06B6" w:rsidRPr="00DB06B6" w:rsidRDefault="00DB06B6" w:rsidP="006763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DB06B6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DB06B6" w:rsidRPr="00DB06B6" w:rsidRDefault="00DB06B6" w:rsidP="00DB06B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DB06B6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DB06B6" w:rsidRPr="00DB06B6" w:rsidRDefault="00DB06B6" w:rsidP="00DB06B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DB06B6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B06B6" w:rsidRPr="00DB06B6" w:rsidTr="00676300">
        <w:trPr>
          <w:trHeight w:val="397"/>
        </w:trPr>
        <w:tc>
          <w:tcPr>
            <w:tcW w:w="2359" w:type="pct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B06B6" w:rsidRPr="00DB06B6" w:rsidTr="00676300">
        <w:trPr>
          <w:trHeight w:val="397"/>
        </w:trPr>
        <w:tc>
          <w:tcPr>
            <w:tcW w:w="2359" w:type="pct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B06B6" w:rsidRPr="00DB06B6" w:rsidRDefault="00DB06B6" w:rsidP="00676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B06B6" w:rsidRPr="00DB06B6" w:rsidRDefault="00DB06B6" w:rsidP="00DB06B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DB06B6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B06B6" w:rsidRPr="00DB06B6" w:rsidTr="00676300">
        <w:trPr>
          <w:trHeight w:val="397"/>
        </w:trPr>
        <w:tc>
          <w:tcPr>
            <w:tcW w:w="5000" w:type="pct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Czekaj J., Efektywność giełdowego rynku akcji w Polsce: z perspektywy dziesięciolecia, PWN, Warszawa 2001.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Hens</w:t>
            </w:r>
            <w:proofErr w:type="spellEnd"/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T., Bachmann K., Psychologia rynku dla doradców finansowych, </w:t>
            </w:r>
            <w:proofErr w:type="spellStart"/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Murphy J., Analiza techniczna rynków finansowych, Wig-Press, Warszawa 1998. 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 w:rsidRPr="00DB06B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Zachowania niepoprawne. Tworzenie ekonomii behawioralnej, Media Rodzina, Warszawa, 2018.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Ritchie J., Analiza fundamentalna, Wig-Press, Warszawa 1997. </w:t>
            </w:r>
          </w:p>
        </w:tc>
      </w:tr>
      <w:tr w:rsidR="00DB06B6" w:rsidRPr="00DB06B6" w:rsidTr="00676300">
        <w:trPr>
          <w:trHeight w:val="397"/>
        </w:trPr>
        <w:tc>
          <w:tcPr>
            <w:tcW w:w="5000" w:type="pct"/>
          </w:tcPr>
          <w:p w:rsidR="00DB06B6" w:rsidRPr="00DB06B6" w:rsidRDefault="00DB06B6" w:rsidP="00676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4"/>
              </w:numPr>
              <w:tabs>
                <w:tab w:val="clear" w:pos="720"/>
                <w:tab w:val="left" w:pos="255"/>
                <w:tab w:val="num" w:pos="284"/>
              </w:tabs>
              <w:spacing w:before="0" w:after="0"/>
              <w:ind w:left="405" w:hanging="40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Zielonka P., Behawioralne aspekty inwestowania na Rynku Papierów Wartościowych, </w:t>
            </w:r>
            <w:proofErr w:type="spellStart"/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2008.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4"/>
              </w:numPr>
              <w:tabs>
                <w:tab w:val="clear" w:pos="720"/>
                <w:tab w:val="left" w:pos="255"/>
                <w:tab w:val="num" w:pos="284"/>
              </w:tabs>
              <w:spacing w:before="0" w:after="0"/>
              <w:ind w:left="405" w:hanging="40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Tyszka, T. Decyzje. Perspektywa psychologiczna i ekonomiczna. Scholar, Warszawa 2010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4"/>
              </w:numPr>
              <w:tabs>
                <w:tab w:val="clear" w:pos="720"/>
                <w:tab w:val="left" w:pos="255"/>
                <w:tab w:val="num" w:pos="284"/>
              </w:tabs>
              <w:spacing w:before="0" w:after="0"/>
              <w:ind w:left="405" w:hanging="40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Czerwonka  M., </w:t>
            </w:r>
            <w:proofErr w:type="spellStart"/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Gorlewski</w:t>
            </w:r>
            <w:proofErr w:type="spellEnd"/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B., Finanse behawioralne, OW SGH, Warszawa 2012.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4"/>
              </w:numPr>
              <w:tabs>
                <w:tab w:val="clear" w:pos="720"/>
                <w:tab w:val="left" w:pos="255"/>
                <w:tab w:val="num" w:pos="284"/>
              </w:tabs>
              <w:spacing w:before="0" w:after="0"/>
              <w:ind w:left="405" w:hanging="40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Zaleśkiewicz</w:t>
            </w:r>
            <w:proofErr w:type="spellEnd"/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T., Psychologia ekonomiczna, PWN, Warszawa 2011. 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4"/>
              </w:numPr>
              <w:tabs>
                <w:tab w:val="clear" w:pos="720"/>
                <w:tab w:val="left" w:pos="255"/>
                <w:tab w:val="num" w:pos="284"/>
              </w:tabs>
              <w:spacing w:before="0" w:after="0"/>
              <w:ind w:left="405" w:hanging="40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Piasecki K., Ronka-Chmielowiec W., Matematyka finansowa, Beck, Warszawa 2011. </w:t>
            </w:r>
          </w:p>
          <w:p w:rsidR="00DB06B6" w:rsidRPr="00DB06B6" w:rsidRDefault="00DB06B6" w:rsidP="00DB06B6">
            <w:pPr>
              <w:pStyle w:val="Punktygwne"/>
              <w:numPr>
                <w:ilvl w:val="0"/>
                <w:numId w:val="4"/>
              </w:numPr>
              <w:tabs>
                <w:tab w:val="clear" w:pos="720"/>
                <w:tab w:val="left" w:pos="255"/>
                <w:tab w:val="num" w:pos="284"/>
              </w:tabs>
              <w:spacing w:before="0" w:after="0"/>
              <w:ind w:left="405" w:hanging="40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DB06B6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K., Jajuga T., Inwestycje, PWN, Warszawa 2017.</w:t>
            </w:r>
          </w:p>
        </w:tc>
      </w:tr>
    </w:tbl>
    <w:p w:rsidR="00B95E4E" w:rsidRPr="00DB06B6" w:rsidRDefault="00B95E4E" w:rsidP="00DB06B6">
      <w:pPr>
        <w:rPr>
          <w:rFonts w:ascii="Corbel" w:hAnsi="Corbel"/>
          <w:sz w:val="21"/>
          <w:szCs w:val="21"/>
        </w:rPr>
      </w:pPr>
    </w:p>
    <w:sectPr w:rsidR="00B95E4E" w:rsidRPr="00DB06B6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41A4F"/>
    <w:multiLevelType w:val="hybridMultilevel"/>
    <w:tmpl w:val="FE64D1F2"/>
    <w:lvl w:ilvl="0" w:tplc="F0AC7C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14C0"/>
    <w:rsid w:val="000A7BC3"/>
    <w:rsid w:val="00121B18"/>
    <w:rsid w:val="00AE14C0"/>
    <w:rsid w:val="00B95E4E"/>
    <w:rsid w:val="00DB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5ABB6-A685-494D-AA54-9F2396E8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4C0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14C0"/>
    <w:pPr>
      <w:ind w:left="720"/>
      <w:contextualSpacing/>
    </w:pPr>
  </w:style>
  <w:style w:type="paragraph" w:customStyle="1" w:styleId="Default">
    <w:name w:val="Default"/>
    <w:rsid w:val="00AE14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E14C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AE14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AE14C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AE14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AE14C0"/>
  </w:style>
  <w:style w:type="paragraph" w:customStyle="1" w:styleId="centralniewrubryce">
    <w:name w:val="centralnie w rubryce"/>
    <w:basedOn w:val="Normalny"/>
    <w:rsid w:val="00AE14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AE14C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4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4C0"/>
    <w:rPr>
      <w:rFonts w:ascii="Times New Roman" w:eastAsia="Calibri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nhideWhenUsed/>
    <w:rsid w:val="00DB06B6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22"/>
    </w:rPr>
  </w:style>
  <w:style w:type="character" w:customStyle="1" w:styleId="NagwekZnak">
    <w:name w:val="Nagłówek Znak"/>
    <w:basedOn w:val="Domylnaczcionkaakapitu"/>
    <w:link w:val="Nagwek"/>
    <w:rsid w:val="00DB06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806</Words>
  <Characters>4836</Characters>
  <Application>Microsoft Office Word</Application>
  <DocSecurity>0</DocSecurity>
  <Lines>40</Lines>
  <Paragraphs>11</Paragraphs>
  <ScaleCrop>false</ScaleCrop>
  <Company>Acer</Company>
  <LinksUpToDate>false</LinksUpToDate>
  <CharactersWithSpaces>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3</cp:revision>
  <dcterms:created xsi:type="dcterms:W3CDTF">2019-02-10T09:08:00Z</dcterms:created>
  <dcterms:modified xsi:type="dcterms:W3CDTF">2019-02-11T11:07:00Z</dcterms:modified>
</cp:coreProperties>
</file>